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431" w:rsidRDefault="00000000">
      <w:pPr>
        <w:spacing w:after="40"/>
        <w:jc w:val="center"/>
      </w:pPr>
      <w:r>
        <w:rPr>
          <w:b/>
          <w:bCs/>
          <w:color w:val="005EB8"/>
          <w:sz w:val="36"/>
          <w:szCs w:val="36"/>
        </w:rPr>
        <w:t>Supporting Medical Evidence</w:t>
      </w:r>
    </w:p>
    <w:p w:rsidR="00B41431" w:rsidRDefault="00000000">
      <w:pPr>
        <w:spacing w:after="80"/>
        <w:jc w:val="center"/>
      </w:pPr>
      <w:r>
        <w:rPr>
          <w:sz w:val="26"/>
          <w:szCs w:val="26"/>
        </w:rPr>
        <w:t>Personal Independence Payment (PIP)</w:t>
      </w:r>
    </w:p>
    <w:p w:rsidR="00B41431" w:rsidRDefault="00000000">
      <w:pPr>
        <w:spacing w:after="200"/>
        <w:jc w:val="center"/>
      </w:pPr>
      <w:r>
        <w:rPr>
          <w:i/>
          <w:iCs/>
          <w:color w:val="666666"/>
          <w:sz w:val="20"/>
          <w:szCs w:val="20"/>
        </w:rPr>
        <w:t>GP Letter Template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B41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B41431" w:rsidRDefault="00000000">
            <w:r>
              <w:rPr>
                <w:b/>
                <w:bCs/>
                <w:sz w:val="21"/>
                <w:szCs w:val="21"/>
              </w:rPr>
              <w:t>GP Practice: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41431" w:rsidRDefault="00000000">
            <w:r>
              <w:rPr>
                <w:i/>
                <w:iCs/>
                <w:color w:val="005EB8"/>
                <w:sz w:val="21"/>
                <w:szCs w:val="21"/>
              </w:rPr>
              <w:t>[Practice Name]</w:t>
            </w:r>
          </w:p>
        </w:tc>
      </w:tr>
      <w:tr w:rsidR="00B41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B41431" w:rsidRDefault="00000000">
            <w:r>
              <w:rPr>
                <w:b/>
                <w:bCs/>
                <w:sz w:val="21"/>
                <w:szCs w:val="21"/>
              </w:rPr>
              <w:t>Address: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41431" w:rsidRDefault="00000000">
            <w:r>
              <w:rPr>
                <w:i/>
                <w:iCs/>
                <w:color w:val="005EB8"/>
                <w:sz w:val="21"/>
                <w:szCs w:val="21"/>
              </w:rPr>
              <w:t>[Address Line 1, Line 2, Postcode]</w:t>
            </w:r>
          </w:p>
        </w:tc>
      </w:tr>
      <w:tr w:rsidR="00B41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B41431" w:rsidRDefault="00000000">
            <w:r>
              <w:rPr>
                <w:b/>
                <w:bCs/>
                <w:sz w:val="21"/>
                <w:szCs w:val="21"/>
              </w:rPr>
              <w:t>Date: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41431" w:rsidRDefault="00000000">
            <w:r>
              <w:rPr>
                <w:i/>
                <w:iCs/>
                <w:color w:val="005EB8"/>
                <w:sz w:val="21"/>
                <w:szCs w:val="21"/>
              </w:rPr>
              <w:t>[DD/MM/YYYY]</w:t>
            </w:r>
          </w:p>
        </w:tc>
      </w:tr>
    </w:tbl>
    <w:p w:rsidR="00B41431" w:rsidRDefault="00000000">
      <w:pPr>
        <w:spacing w:before="200" w:after="80"/>
      </w:pPr>
      <w:r>
        <w:t>To whom it may concern</w:t>
      </w:r>
    </w:p>
    <w:p w:rsidR="00B41431" w:rsidRDefault="00000000">
      <w:pPr>
        <w:pBdr>
          <w:top w:val="single" w:sz="2" w:space="4" w:color="005EB8"/>
          <w:left w:val="single" w:sz="2" w:space="8" w:color="005EB8"/>
          <w:bottom w:val="single" w:sz="2" w:space="4" w:color="005EB8"/>
          <w:right w:val="single" w:sz="2" w:space="8" w:color="005EB8"/>
        </w:pBdr>
        <w:shd w:val="clear" w:color="auto" w:fill="E8F0FE"/>
        <w:spacing w:before="200" w:after="100"/>
      </w:pPr>
      <w:r>
        <w:rPr>
          <w:b/>
          <w:bCs/>
          <w:color w:val="005EB8"/>
        </w:rPr>
        <w:t xml:space="preserve">  Patient Details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B41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B41431" w:rsidRDefault="00000000">
            <w:r>
              <w:rPr>
                <w:b/>
                <w:bCs/>
                <w:sz w:val="21"/>
                <w:szCs w:val="21"/>
              </w:rPr>
              <w:t>Patient Name: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41431" w:rsidRDefault="00000000">
            <w:r>
              <w:rPr>
                <w:i/>
                <w:iCs/>
                <w:color w:val="005EB8"/>
                <w:sz w:val="21"/>
                <w:szCs w:val="21"/>
              </w:rPr>
              <w:t>[FULL NAME]</w:t>
            </w:r>
          </w:p>
        </w:tc>
      </w:tr>
      <w:tr w:rsidR="00B41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B41431" w:rsidRDefault="00000000">
            <w:r>
              <w:rPr>
                <w:b/>
                <w:bCs/>
                <w:sz w:val="21"/>
                <w:szCs w:val="21"/>
              </w:rPr>
              <w:t>Date of Birth: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41431" w:rsidRDefault="00000000">
            <w:r>
              <w:rPr>
                <w:i/>
                <w:iCs/>
                <w:color w:val="005EB8"/>
                <w:sz w:val="21"/>
                <w:szCs w:val="21"/>
              </w:rPr>
              <w:t>[DD/MM/YYYY]</w:t>
            </w:r>
          </w:p>
        </w:tc>
      </w:tr>
      <w:tr w:rsidR="00B41431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:rsidR="00B41431" w:rsidRDefault="00000000">
            <w:r>
              <w:rPr>
                <w:b/>
                <w:bCs/>
                <w:sz w:val="21"/>
                <w:szCs w:val="21"/>
              </w:rPr>
              <w:t>NHS Number:</w:t>
            </w:r>
          </w:p>
        </w:tc>
        <w:tc>
          <w:tcPr>
            <w:tcW w:w="6626" w:type="dxa"/>
            <w:tcBorders>
              <w:bottom w:val="single" w:sz="1" w:space="0" w:color="CCCCCC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41431" w:rsidRDefault="00000000">
            <w:r>
              <w:rPr>
                <w:i/>
                <w:iCs/>
                <w:color w:val="005EB8"/>
                <w:sz w:val="21"/>
                <w:szCs w:val="21"/>
              </w:rPr>
              <w:t>[NHS NUMBER]</w:t>
            </w:r>
          </w:p>
        </w:tc>
      </w:tr>
    </w:tbl>
    <w:p w:rsidR="00B41431" w:rsidRDefault="00000000">
      <w:pPr>
        <w:pBdr>
          <w:bottom w:val="single" w:sz="4" w:space="4" w:color="005EB8"/>
        </w:pBdr>
        <w:spacing w:before="300" w:after="100"/>
      </w:pPr>
      <w:r>
        <w:rPr>
          <w:b/>
          <w:bCs/>
          <w:color w:val="FFC107"/>
          <w:sz w:val="26"/>
          <w:szCs w:val="26"/>
        </w:rPr>
        <w:t xml:space="preserve">1. </w:t>
      </w:r>
      <w:r>
        <w:rPr>
          <w:b/>
          <w:bCs/>
          <w:color w:val="005EB8"/>
          <w:sz w:val="26"/>
          <w:szCs w:val="26"/>
        </w:rPr>
        <w:t>Introduction</w:t>
      </w:r>
    </w:p>
    <w:p w:rsidR="00B41431" w:rsidRDefault="00000000">
      <w:pPr>
        <w:spacing w:after="120" w:line="276" w:lineRule="auto"/>
      </w:pPr>
      <w:r>
        <w:rPr>
          <w:sz w:val="21"/>
          <w:szCs w:val="21"/>
        </w:rPr>
        <w:t xml:space="preserve">I am writing to provide supporting medical evidence for </w:t>
      </w:r>
      <w:r>
        <w:rPr>
          <w:i/>
          <w:iCs/>
          <w:color w:val="005EB8"/>
          <w:sz w:val="21"/>
          <w:szCs w:val="21"/>
        </w:rPr>
        <w:t>[PATIENT NAME]</w:t>
      </w:r>
      <w:r>
        <w:rPr>
          <w:sz w:val="21"/>
          <w:szCs w:val="21"/>
        </w:rPr>
        <w:t xml:space="preserve">’s claim for Personal Independence Payment (PIP). I have been their GP for </w:t>
      </w:r>
      <w:r>
        <w:rPr>
          <w:i/>
          <w:iCs/>
          <w:color w:val="005EB8"/>
          <w:sz w:val="21"/>
          <w:szCs w:val="21"/>
        </w:rPr>
        <w:t>[NUMBER]</w:t>
      </w:r>
      <w:r>
        <w:rPr>
          <w:sz w:val="21"/>
          <w:szCs w:val="21"/>
        </w:rPr>
        <w:t xml:space="preserve"> years and am familiar with their medical history and how their conditions affect daily life.</w:t>
      </w:r>
    </w:p>
    <w:p w:rsidR="00B41431" w:rsidRDefault="00000000">
      <w:pPr>
        <w:pBdr>
          <w:bottom w:val="single" w:sz="4" w:space="4" w:color="005EB8"/>
        </w:pBdr>
        <w:spacing w:before="300" w:after="100"/>
      </w:pPr>
      <w:r>
        <w:rPr>
          <w:b/>
          <w:bCs/>
          <w:color w:val="FFC107"/>
          <w:sz w:val="26"/>
          <w:szCs w:val="26"/>
        </w:rPr>
        <w:t xml:space="preserve">2. </w:t>
      </w:r>
      <w:r>
        <w:rPr>
          <w:b/>
          <w:bCs/>
          <w:color w:val="005EB8"/>
          <w:sz w:val="26"/>
          <w:szCs w:val="26"/>
        </w:rPr>
        <w:t>Diagnoses &amp; Treatment</w:t>
      </w:r>
    </w:p>
    <w:p w:rsidR="00B41431" w:rsidRDefault="00000000">
      <w:pPr>
        <w:spacing w:after="80"/>
      </w:pPr>
      <w:r>
        <w:rPr>
          <w:b/>
          <w:bCs/>
          <w:sz w:val="21"/>
          <w:szCs w:val="21"/>
        </w:rPr>
        <w:t>Diagnosed conditions:</w:t>
      </w:r>
    </w:p>
    <w:p w:rsidR="00B41431" w:rsidRDefault="00000000">
      <w:pPr>
        <w:pStyle w:val="ListParagraph"/>
        <w:numPr>
          <w:ilvl w:val="0"/>
          <w:numId w:val="2"/>
        </w:numPr>
        <w:spacing w:after="60" w:line="276" w:lineRule="auto"/>
      </w:pPr>
      <w:r>
        <w:rPr>
          <w:i/>
          <w:iCs/>
          <w:color w:val="005EB8"/>
          <w:sz w:val="21"/>
          <w:szCs w:val="21"/>
        </w:rPr>
        <w:t>[Condition 1 — e.g., Rheumatoid arthritis, diagnosed 2019]</w:t>
      </w:r>
    </w:p>
    <w:p w:rsidR="00B41431" w:rsidRDefault="00000000">
      <w:pPr>
        <w:pStyle w:val="ListParagraph"/>
        <w:numPr>
          <w:ilvl w:val="0"/>
          <w:numId w:val="2"/>
        </w:numPr>
        <w:spacing w:after="60" w:line="276" w:lineRule="auto"/>
      </w:pPr>
      <w:r>
        <w:rPr>
          <w:i/>
          <w:iCs/>
          <w:color w:val="005EB8"/>
          <w:sz w:val="21"/>
          <w:szCs w:val="21"/>
        </w:rPr>
        <w:t>[Condition 2 — e.g., Major depressive disorder, diagnosed 2021]</w:t>
      </w:r>
    </w:p>
    <w:p w:rsidR="00B41431" w:rsidRDefault="00000000">
      <w:pPr>
        <w:pStyle w:val="ListParagraph"/>
        <w:numPr>
          <w:ilvl w:val="0"/>
          <w:numId w:val="2"/>
        </w:numPr>
        <w:spacing w:after="60" w:line="276" w:lineRule="auto"/>
      </w:pPr>
      <w:r>
        <w:rPr>
          <w:i/>
          <w:iCs/>
          <w:color w:val="005EB8"/>
          <w:sz w:val="21"/>
          <w:szCs w:val="21"/>
        </w:rPr>
        <w:t>[Condition 3 — add more as needed]</w:t>
      </w:r>
    </w:p>
    <w:p w:rsidR="00B41431" w:rsidRDefault="00000000">
      <w:pPr>
        <w:spacing w:before="160" w:after="80"/>
      </w:pPr>
      <w:r>
        <w:rPr>
          <w:b/>
          <w:bCs/>
          <w:sz w:val="21"/>
          <w:szCs w:val="21"/>
        </w:rPr>
        <w:t>Current medication:</w:t>
      </w:r>
    </w:p>
    <w:p w:rsidR="00B41431" w:rsidRDefault="00000000">
      <w:pPr>
        <w:pStyle w:val="ListParagraph"/>
        <w:numPr>
          <w:ilvl w:val="0"/>
          <w:numId w:val="2"/>
        </w:numPr>
        <w:spacing w:after="60" w:line="276" w:lineRule="auto"/>
      </w:pPr>
      <w:r>
        <w:rPr>
          <w:i/>
          <w:iCs/>
          <w:color w:val="005EB8"/>
          <w:sz w:val="21"/>
          <w:szCs w:val="21"/>
        </w:rPr>
        <w:t>[Medication 1 — e.g., Methotrexate 15mg weekly]</w:t>
      </w:r>
    </w:p>
    <w:p w:rsidR="00B41431" w:rsidRDefault="00000000">
      <w:pPr>
        <w:pStyle w:val="ListParagraph"/>
        <w:numPr>
          <w:ilvl w:val="0"/>
          <w:numId w:val="2"/>
        </w:numPr>
        <w:spacing w:after="60" w:line="276" w:lineRule="auto"/>
      </w:pPr>
      <w:r>
        <w:rPr>
          <w:i/>
          <w:iCs/>
          <w:color w:val="005EB8"/>
          <w:sz w:val="21"/>
          <w:szCs w:val="21"/>
        </w:rPr>
        <w:t>[Medication 2 — e.g., Sertraline 100mg daily]</w:t>
      </w:r>
    </w:p>
    <w:p w:rsidR="00B41431" w:rsidRDefault="00000000">
      <w:pPr>
        <w:pStyle w:val="ListParagraph"/>
        <w:numPr>
          <w:ilvl w:val="0"/>
          <w:numId w:val="2"/>
        </w:numPr>
        <w:spacing w:after="60" w:line="276" w:lineRule="auto"/>
      </w:pPr>
      <w:r>
        <w:rPr>
          <w:i/>
          <w:iCs/>
          <w:color w:val="005EB8"/>
          <w:sz w:val="21"/>
          <w:szCs w:val="21"/>
        </w:rPr>
        <w:t>[Medication 3 — add more as needed]</w:t>
      </w:r>
    </w:p>
    <w:p w:rsidR="00B41431" w:rsidRDefault="00000000">
      <w:pPr>
        <w:spacing w:before="160" w:after="80"/>
      </w:pPr>
      <w:r>
        <w:rPr>
          <w:b/>
          <w:bCs/>
          <w:sz w:val="21"/>
          <w:szCs w:val="21"/>
        </w:rPr>
        <w:t>Relevant side effects affecting daily functioning:</w:t>
      </w:r>
    </w:p>
    <w:p w:rsidR="00B41431" w:rsidRDefault="00000000">
      <w:pPr>
        <w:spacing w:after="120" w:line="276" w:lineRule="auto"/>
      </w:pPr>
      <w:r>
        <w:rPr>
          <w:i/>
          <w:iCs/>
          <w:color w:val="005EB8"/>
          <w:sz w:val="21"/>
          <w:szCs w:val="21"/>
        </w:rPr>
        <w:t>[Describe — e.g., Methotrexate causes significant fatigue and nausea for 2–3 days after each dose. Sertraline causes drowsiness and cognitive slowing, particularly in the mornings.]</w:t>
      </w:r>
    </w:p>
    <w:p w:rsidR="00B41431" w:rsidRDefault="00000000">
      <w:pPr>
        <w:pBdr>
          <w:bottom w:val="single" w:sz="4" w:space="4" w:color="005EB8"/>
        </w:pBdr>
        <w:spacing w:before="300" w:after="100"/>
      </w:pPr>
      <w:r>
        <w:rPr>
          <w:b/>
          <w:bCs/>
          <w:color w:val="FFC107"/>
          <w:sz w:val="26"/>
          <w:szCs w:val="26"/>
        </w:rPr>
        <w:t xml:space="preserve">3. </w:t>
      </w:r>
      <w:r>
        <w:rPr>
          <w:b/>
          <w:bCs/>
          <w:color w:val="005EB8"/>
          <w:sz w:val="26"/>
          <w:szCs w:val="26"/>
        </w:rPr>
        <w:t>Functional Impact — Daily Living</w:t>
      </w:r>
    </w:p>
    <w:p w:rsidR="00B41431" w:rsidRDefault="00000000">
      <w:pPr>
        <w:shd w:val="clear" w:color="auto" w:fill="E8F0FE"/>
        <w:spacing w:before="80" w:after="120" w:line="276" w:lineRule="auto"/>
        <w:ind w:left="200" w:right="200"/>
      </w:pPr>
      <w:r>
        <w:rPr>
          <w:b/>
          <w:bCs/>
          <w:i/>
          <w:iCs/>
          <w:color w:val="005EB8"/>
          <w:sz w:val="20"/>
          <w:szCs w:val="20"/>
        </w:rPr>
        <w:t xml:space="preserve">Note to GP: </w:t>
      </w:r>
      <w:r>
        <w:rPr>
          <w:i/>
          <w:iCs/>
          <w:color w:val="444444"/>
          <w:sz w:val="20"/>
          <w:szCs w:val="20"/>
        </w:rPr>
        <w:t>Complete whichever activities are relevant. Focus on where the patient has the most difficulty. You do not need to cover all of them.</w:t>
      </w:r>
    </w:p>
    <w:p w:rsidR="00B41431" w:rsidRDefault="00000000">
      <w:pPr>
        <w:spacing w:before="200" w:after="60"/>
      </w:pPr>
      <w:r>
        <w:rPr>
          <w:b/>
          <w:bCs/>
        </w:rPr>
        <w:t>Preparing Food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[is unable to / has difficulty with] preparing a simple meal because [explain — e.g., joint pain, fatigue, cognitive difficulties]. They [need prompting / physical help / cannot do this safely / take significantly longer].</w:t>
      </w:r>
    </w:p>
    <w:p w:rsidR="00B41431" w:rsidRDefault="00000000">
      <w:pPr>
        <w:spacing w:before="200" w:after="60"/>
      </w:pPr>
      <w:r>
        <w:rPr>
          <w:b/>
          <w:bCs/>
        </w:rPr>
        <w:lastRenderedPageBreak/>
        <w:t>Taking Nutrition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has difficulty eating/drinking because [e.g., tremor, jaw pain, needs food cut up].</w:t>
      </w:r>
    </w:p>
    <w:p w:rsidR="00B41431" w:rsidRDefault="00000000">
      <w:pPr>
        <w:spacing w:before="200" w:after="60"/>
      </w:pPr>
      <w:r>
        <w:rPr>
          <w:b/>
          <w:bCs/>
        </w:rPr>
        <w:t>Managing Therapy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requires [e.g., weekly blood monitoring, physiotherapy] and [can/cannot] manage without assistance because [explain].</w:t>
      </w:r>
    </w:p>
    <w:p w:rsidR="00B41431" w:rsidRDefault="00000000">
      <w:pPr>
        <w:spacing w:before="200" w:after="60"/>
      </w:pPr>
      <w:r>
        <w:rPr>
          <w:b/>
          <w:bCs/>
        </w:rPr>
        <w:t>Washing &amp; Bathing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[needs prompting / physical help / uses aids] to wash because [e.g., cannot safely use bath, restricted movement, fall risk].</w:t>
      </w:r>
    </w:p>
    <w:p w:rsidR="00B41431" w:rsidRDefault="00000000">
      <w:pPr>
        <w:spacing w:before="200" w:after="60"/>
      </w:pPr>
      <w:r>
        <w:rPr>
          <w:b/>
          <w:bCs/>
        </w:rPr>
        <w:t>Managing Toilet Needs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[has difficulty / needs assistance] because [e.g., incontinence, cannot clean independently, needs support].</w:t>
      </w:r>
    </w:p>
    <w:p w:rsidR="00B41431" w:rsidRDefault="00000000">
      <w:pPr>
        <w:spacing w:before="200" w:after="60"/>
      </w:pPr>
      <w:r>
        <w:rPr>
          <w:b/>
          <w:bCs/>
        </w:rPr>
        <w:t>Dressing &amp; Undressing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[has difficulty / needs help] dressing because [e.g., limited grip, shoulder restriction, lacks motivation without prompting].</w:t>
      </w:r>
    </w:p>
    <w:p w:rsidR="00B41431" w:rsidRDefault="00000000">
      <w:pPr>
        <w:spacing w:before="200" w:after="60"/>
      </w:pPr>
      <w:r>
        <w:rPr>
          <w:b/>
          <w:bCs/>
        </w:rPr>
        <w:t>Communicating Verbally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has difficulty with verbal communication because [e.g., anxiety, medication effects, hearing loss].</w:t>
      </w:r>
    </w:p>
    <w:p w:rsidR="00B41431" w:rsidRDefault="00000000">
      <w:pPr>
        <w:spacing w:before="200" w:after="60"/>
      </w:pPr>
      <w:r>
        <w:rPr>
          <w:b/>
          <w:bCs/>
        </w:rPr>
        <w:t>Reading &amp; Understanding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has difficulty with written information because [e.g., cognitive impairment, learning disability, visual impairment].</w:t>
      </w:r>
    </w:p>
    <w:p w:rsidR="00B41431" w:rsidRDefault="00000000">
      <w:pPr>
        <w:spacing w:before="200" w:after="60"/>
      </w:pPr>
      <w:r>
        <w:rPr>
          <w:b/>
          <w:bCs/>
        </w:rPr>
        <w:t>Engaging with Others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has difficulty engaging with others because [e.g., social anxiety, becomes overwhelmed]. This affects [relationships / appointments / interactions].</w:t>
      </w:r>
    </w:p>
    <w:p w:rsidR="00B41431" w:rsidRDefault="00000000">
      <w:pPr>
        <w:spacing w:before="200" w:after="60"/>
      </w:pPr>
      <w:r>
        <w:rPr>
          <w:b/>
          <w:bCs/>
        </w:rPr>
        <w:t>Budgeting Decisions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has difficulty managing finances because [e.g., cognitive impairment, impulsive spending, needs someone to manage money].</w:t>
      </w:r>
    </w:p>
    <w:p w:rsidR="00B41431" w:rsidRDefault="00000000">
      <w:pPr>
        <w:pBdr>
          <w:bottom w:val="single" w:sz="4" w:space="4" w:color="005EB8"/>
        </w:pBdr>
        <w:spacing w:before="300" w:after="100"/>
      </w:pPr>
      <w:r>
        <w:rPr>
          <w:b/>
          <w:bCs/>
          <w:color w:val="FFC107"/>
          <w:sz w:val="26"/>
          <w:szCs w:val="26"/>
        </w:rPr>
        <w:t xml:space="preserve">4. </w:t>
      </w:r>
      <w:r>
        <w:rPr>
          <w:b/>
          <w:bCs/>
          <w:color w:val="005EB8"/>
          <w:sz w:val="26"/>
          <w:szCs w:val="26"/>
        </w:rPr>
        <w:t>Functional Impact — Mobility</w:t>
      </w:r>
    </w:p>
    <w:p w:rsidR="00B41431" w:rsidRDefault="00000000">
      <w:pPr>
        <w:spacing w:before="200" w:after="60"/>
      </w:pPr>
      <w:r>
        <w:rPr>
          <w:b/>
          <w:bCs/>
        </w:rPr>
        <w:t>Planning &amp; Following Journeys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has difficulty because [e.g., anxiety prevents public transport use, cognitive difficulties, becomes disoriented, needs accompaniment].</w:t>
      </w:r>
    </w:p>
    <w:p w:rsidR="00B41431" w:rsidRDefault="00000000">
      <w:pPr>
        <w:spacing w:before="200" w:after="60"/>
      </w:pPr>
      <w:r>
        <w:rPr>
          <w:b/>
          <w:bCs/>
        </w:rPr>
        <w:t>Moving Around</w:t>
      </w:r>
    </w:p>
    <w:p w:rsidR="00B41431" w:rsidRDefault="00000000">
      <w:pPr>
        <w:spacing w:after="160" w:line="276" w:lineRule="auto"/>
        <w:ind w:left="200"/>
      </w:pPr>
      <w:r>
        <w:rPr>
          <w:i/>
          <w:iCs/>
          <w:color w:val="005EB8"/>
          <w:sz w:val="21"/>
          <w:szCs w:val="21"/>
        </w:rPr>
        <w:t>[Patient] [can/cannot] walk more than [distance] because [e.g., pain, breathlessness, fatigue, fall risk]. They [do/do not] use [walking stick / crutches / wheelchair]. After walking [distance], they [need to rest for... / experience severe pain for...].</w:t>
      </w:r>
    </w:p>
    <w:p w:rsidR="00B41431" w:rsidRDefault="00000000">
      <w:pPr>
        <w:pBdr>
          <w:bottom w:val="single" w:sz="4" w:space="4" w:color="005EB8"/>
        </w:pBdr>
        <w:spacing w:before="300" w:after="100"/>
      </w:pPr>
      <w:r>
        <w:rPr>
          <w:b/>
          <w:bCs/>
          <w:color w:val="FFC107"/>
          <w:sz w:val="26"/>
          <w:szCs w:val="26"/>
        </w:rPr>
        <w:t xml:space="preserve">5. </w:t>
      </w:r>
      <w:r>
        <w:rPr>
          <w:b/>
          <w:bCs/>
          <w:color w:val="005EB8"/>
          <w:sz w:val="26"/>
          <w:szCs w:val="26"/>
        </w:rPr>
        <w:t>The Reliability Test</w:t>
      </w:r>
    </w:p>
    <w:p w:rsidR="00B41431" w:rsidRDefault="00000000">
      <w:pPr>
        <w:shd w:val="clear" w:color="auto" w:fill="E8F0FE"/>
        <w:spacing w:after="120" w:line="276" w:lineRule="auto"/>
        <w:ind w:left="200" w:right="200"/>
      </w:pPr>
      <w:r>
        <w:rPr>
          <w:i/>
          <w:iCs/>
          <w:color w:val="444444"/>
          <w:sz w:val="20"/>
          <w:szCs w:val="20"/>
        </w:rPr>
        <w:lastRenderedPageBreak/>
        <w:t>Under Regulation 4(2A), a person should only be assessed as able to carry out an activity if they can do so safely, to an acceptable standard, as often as reasonably required, and within a reasonable time period.</w:t>
      </w:r>
    </w:p>
    <w:p w:rsidR="00B41431" w:rsidRDefault="00000000">
      <w:pPr>
        <w:spacing w:before="120" w:after="100" w:line="276" w:lineRule="auto"/>
      </w:pPr>
      <w:r>
        <w:rPr>
          <w:sz w:val="21"/>
          <w:szCs w:val="21"/>
        </w:rPr>
        <w:t xml:space="preserve">In my clinical opinion, </w:t>
      </w:r>
      <w:r>
        <w:rPr>
          <w:i/>
          <w:iCs/>
          <w:color w:val="005EB8"/>
          <w:sz w:val="21"/>
          <w:szCs w:val="21"/>
        </w:rPr>
        <w:t>[PATIENT NAME]</w:t>
      </w:r>
      <w:r>
        <w:rPr>
          <w:sz w:val="21"/>
          <w:szCs w:val="21"/>
        </w:rPr>
        <w:t xml:space="preserve"> [can/cannot] carry out the activities described above reliably:</w:t>
      </w:r>
    </w:p>
    <w:p w:rsidR="00B41431" w:rsidRDefault="00000000">
      <w:pPr>
        <w:spacing w:before="120" w:after="40"/>
      </w:pPr>
      <w:r>
        <w:rPr>
          <w:b/>
          <w:bCs/>
          <w:sz w:val="21"/>
          <w:szCs w:val="21"/>
        </w:rPr>
        <w:t>Safely:</w:t>
      </w:r>
    </w:p>
    <w:p w:rsidR="00B41431" w:rsidRDefault="00000000">
      <w:pPr>
        <w:spacing w:after="120" w:line="276" w:lineRule="auto"/>
        <w:ind w:left="200"/>
      </w:pPr>
      <w:r>
        <w:rPr>
          <w:i/>
          <w:iCs/>
          <w:color w:val="005EB8"/>
          <w:sz w:val="21"/>
          <w:szCs w:val="21"/>
        </w:rPr>
        <w:t>[e.g., risk of falls / burns / self-neglect]</w:t>
      </w:r>
    </w:p>
    <w:p w:rsidR="00B41431" w:rsidRDefault="00000000">
      <w:pPr>
        <w:spacing w:before="120" w:after="40"/>
      </w:pPr>
      <w:r>
        <w:rPr>
          <w:b/>
          <w:bCs/>
          <w:sz w:val="21"/>
          <w:szCs w:val="21"/>
        </w:rPr>
        <w:t>To an acceptable standard:</w:t>
      </w:r>
    </w:p>
    <w:p w:rsidR="00B41431" w:rsidRDefault="00000000">
      <w:pPr>
        <w:spacing w:after="120" w:line="276" w:lineRule="auto"/>
        <w:ind w:left="200"/>
      </w:pPr>
      <w:r>
        <w:rPr>
          <w:i/>
          <w:iCs/>
          <w:color w:val="005EB8"/>
          <w:sz w:val="21"/>
          <w:szCs w:val="21"/>
        </w:rPr>
        <w:t>[e.g., hygiene deteriorates without prompting; meals not nutritionally adequate]</w:t>
      </w:r>
    </w:p>
    <w:p w:rsidR="00B41431" w:rsidRDefault="00000000">
      <w:pPr>
        <w:spacing w:before="120" w:after="40"/>
      </w:pPr>
      <w:r>
        <w:rPr>
          <w:b/>
          <w:bCs/>
          <w:sz w:val="21"/>
          <w:szCs w:val="21"/>
        </w:rPr>
        <w:t>Repeatedly:</w:t>
      </w:r>
    </w:p>
    <w:p w:rsidR="00B41431" w:rsidRDefault="00000000">
      <w:pPr>
        <w:spacing w:after="120" w:line="276" w:lineRule="auto"/>
        <w:ind w:left="200"/>
      </w:pPr>
      <w:r>
        <w:rPr>
          <w:i/>
          <w:iCs/>
          <w:color w:val="005EB8"/>
          <w:sz w:val="21"/>
          <w:szCs w:val="21"/>
        </w:rPr>
        <w:t>[e.g., may manage a task once but cannot repeat it due to fatigue / pain]</w:t>
      </w:r>
    </w:p>
    <w:p w:rsidR="00B41431" w:rsidRDefault="00000000">
      <w:pPr>
        <w:spacing w:before="120" w:after="40"/>
      </w:pPr>
      <w:r>
        <w:rPr>
          <w:b/>
          <w:bCs/>
          <w:sz w:val="21"/>
          <w:szCs w:val="21"/>
        </w:rPr>
        <w:t>In a reasonable time:</w:t>
      </w:r>
    </w:p>
    <w:p w:rsidR="00B41431" w:rsidRDefault="00000000">
      <w:pPr>
        <w:spacing w:after="120" w:line="276" w:lineRule="auto"/>
        <w:ind w:left="200"/>
      </w:pPr>
      <w:r>
        <w:rPr>
          <w:i/>
          <w:iCs/>
          <w:color w:val="005EB8"/>
          <w:sz w:val="21"/>
          <w:szCs w:val="21"/>
        </w:rPr>
        <w:t>[e.g., tasks taking 10 minutes take 30–40 minutes due to pain and stiffness]</w:t>
      </w:r>
    </w:p>
    <w:p w:rsidR="00B41431" w:rsidRDefault="00000000">
      <w:pPr>
        <w:spacing w:before="160" w:after="120" w:line="276" w:lineRule="auto"/>
      </w:pPr>
      <w:r>
        <w:rPr>
          <w:sz w:val="21"/>
          <w:szCs w:val="21"/>
        </w:rPr>
        <w:t xml:space="preserve">Their condition fluctuates. On more than 50% of days, they experience </w:t>
      </w:r>
      <w:r>
        <w:rPr>
          <w:i/>
          <w:iCs/>
          <w:color w:val="005EB8"/>
          <w:sz w:val="21"/>
          <w:szCs w:val="21"/>
        </w:rPr>
        <w:t>[describe typical bad day — e.g., high pain, severe fatigue, low mood, increased anxiety]</w:t>
      </w:r>
      <w:r>
        <w:rPr>
          <w:sz w:val="21"/>
          <w:szCs w:val="21"/>
        </w:rPr>
        <w:t>.</w:t>
      </w:r>
    </w:p>
    <w:p w:rsidR="00B41431" w:rsidRDefault="00000000">
      <w:pPr>
        <w:pBdr>
          <w:bottom w:val="single" w:sz="4" w:space="4" w:color="005EB8"/>
        </w:pBdr>
        <w:spacing w:before="300" w:after="100"/>
      </w:pPr>
      <w:r>
        <w:rPr>
          <w:b/>
          <w:bCs/>
          <w:color w:val="FFC107"/>
          <w:sz w:val="26"/>
          <w:szCs w:val="26"/>
        </w:rPr>
        <w:t xml:space="preserve">6. </w:t>
      </w:r>
      <w:r>
        <w:rPr>
          <w:b/>
          <w:bCs/>
          <w:color w:val="005EB8"/>
          <w:sz w:val="26"/>
          <w:szCs w:val="26"/>
        </w:rPr>
        <w:t>Prognosis</w:t>
      </w:r>
    </w:p>
    <w:p w:rsidR="00B41431" w:rsidRDefault="00000000">
      <w:pPr>
        <w:spacing w:after="120" w:line="276" w:lineRule="auto"/>
      </w:pPr>
      <w:r>
        <w:rPr>
          <w:i/>
          <w:iCs/>
          <w:color w:val="005EB8"/>
          <w:sz w:val="21"/>
          <w:szCs w:val="21"/>
        </w:rPr>
        <w:t>[PATIENT NAME]</w:t>
      </w:r>
      <w:r>
        <w:rPr>
          <w:sz w:val="21"/>
          <w:szCs w:val="21"/>
        </w:rPr>
        <w:t xml:space="preserve">’s condition is </w:t>
      </w:r>
      <w:r>
        <w:rPr>
          <w:i/>
          <w:iCs/>
          <w:color w:val="005EB8"/>
          <w:sz w:val="21"/>
          <w:szCs w:val="21"/>
        </w:rPr>
        <w:t>[long-term / progressive / degenerative / stable but significantly limiting]</w:t>
      </w:r>
      <w:r>
        <w:rPr>
          <w:sz w:val="21"/>
          <w:szCs w:val="21"/>
        </w:rPr>
        <w:t xml:space="preserve">. The functional limitations described are </w:t>
      </w:r>
      <w:r>
        <w:rPr>
          <w:i/>
          <w:iCs/>
          <w:color w:val="005EB8"/>
          <w:sz w:val="21"/>
          <w:szCs w:val="21"/>
        </w:rPr>
        <w:t>[likely to persist / likely to worsen / unlikely to improve significantly]</w:t>
      </w:r>
      <w:r>
        <w:rPr>
          <w:sz w:val="21"/>
          <w:szCs w:val="21"/>
        </w:rPr>
        <w:t>.</w:t>
      </w:r>
    </w:p>
    <w:p w:rsidR="00B41431" w:rsidRDefault="00000000">
      <w:pPr>
        <w:spacing w:before="300" w:after="40"/>
      </w:pPr>
      <w:r>
        <w:rPr>
          <w:sz w:val="21"/>
          <w:szCs w:val="21"/>
        </w:rPr>
        <w:t>Yours faithfully,</w:t>
      </w:r>
    </w:p>
    <w:p w:rsidR="00B41431" w:rsidRDefault="00B41431">
      <w:pPr>
        <w:spacing w:before="400" w:after="40"/>
      </w:pPr>
    </w:p>
    <w:p w:rsidR="00B41431" w:rsidRDefault="00000000">
      <w:pPr>
        <w:pBdr>
          <w:top w:val="single" w:sz="1" w:space="4" w:color="CCCCCC"/>
        </w:pBdr>
        <w:spacing w:after="40"/>
      </w:pPr>
      <w:r>
        <w:rPr>
          <w:b/>
          <w:bCs/>
          <w:i/>
          <w:iCs/>
          <w:color w:val="005EB8"/>
          <w:sz w:val="21"/>
          <w:szCs w:val="21"/>
        </w:rPr>
        <w:t>[GP Full Name, Qualifications — e.g., Dr Jane Smith, MBBS, MRCGP]</w:t>
      </w:r>
    </w:p>
    <w:p w:rsidR="00B41431" w:rsidRDefault="00000000">
      <w:pPr>
        <w:spacing w:after="20"/>
      </w:pPr>
      <w:r>
        <w:rPr>
          <w:sz w:val="20"/>
          <w:szCs w:val="20"/>
        </w:rPr>
        <w:t xml:space="preserve">GMC Number: </w:t>
      </w:r>
      <w:r>
        <w:rPr>
          <w:i/>
          <w:iCs/>
          <w:color w:val="005EB8"/>
          <w:sz w:val="20"/>
          <w:szCs w:val="20"/>
        </w:rPr>
        <w:t>[GMC NUMBER]</w:t>
      </w:r>
    </w:p>
    <w:p w:rsidR="00B41431" w:rsidRDefault="00000000">
      <w:pPr>
        <w:spacing w:after="20"/>
      </w:pPr>
      <w:r>
        <w:rPr>
          <w:i/>
          <w:iCs/>
          <w:color w:val="005EB8"/>
          <w:sz w:val="20"/>
          <w:szCs w:val="20"/>
        </w:rPr>
        <w:t>[GP Practice Name]</w:t>
      </w:r>
    </w:p>
    <w:p w:rsidR="00B41431" w:rsidRDefault="00000000">
      <w:pPr>
        <w:spacing w:after="20"/>
      </w:pPr>
      <w:r>
        <w:rPr>
          <w:i/>
          <w:iCs/>
          <w:color w:val="005EB8"/>
          <w:sz w:val="20"/>
          <w:szCs w:val="20"/>
        </w:rPr>
        <w:t>[GP Practice Address]</w:t>
      </w:r>
    </w:p>
    <w:p w:rsidR="00B41431" w:rsidRDefault="00000000">
      <w:pPr>
        <w:spacing w:after="20"/>
      </w:pPr>
      <w:r>
        <w:rPr>
          <w:i/>
          <w:iCs/>
          <w:color w:val="005EB8"/>
          <w:sz w:val="20"/>
          <w:szCs w:val="20"/>
        </w:rPr>
        <w:t>[GP Practice Telephone]</w:t>
      </w:r>
    </w:p>
    <w:p w:rsidR="00B41431" w:rsidRDefault="00000000">
      <w:r>
        <w:br w:type="page"/>
      </w:r>
    </w:p>
    <w:p w:rsidR="00B41431" w:rsidRDefault="00000000">
      <w:pPr>
        <w:spacing w:after="200"/>
        <w:jc w:val="center"/>
      </w:pPr>
      <w:r>
        <w:rPr>
          <w:b/>
          <w:bCs/>
          <w:color w:val="005EB8"/>
          <w:sz w:val="32"/>
          <w:szCs w:val="32"/>
        </w:rPr>
        <w:lastRenderedPageBreak/>
        <w:t>How to Use This Template</w:t>
      </w:r>
    </w:p>
    <w:p w:rsidR="00B41431" w:rsidRDefault="00000000">
      <w:pPr>
        <w:shd w:val="clear" w:color="auto" w:fill="E8F0FE"/>
        <w:spacing w:before="160" w:after="60"/>
      </w:pPr>
      <w:r>
        <w:rPr>
          <w:b/>
          <w:bCs/>
          <w:color w:val="005EB8"/>
        </w:rPr>
        <w:t xml:space="preserve">  Step 1: </w:t>
      </w:r>
      <w:r>
        <w:t>Fill in the blue sections</w:t>
      </w:r>
    </w:p>
    <w:p w:rsidR="00B41431" w:rsidRDefault="00000000">
      <w:pPr>
        <w:spacing w:after="120" w:line="276" w:lineRule="auto"/>
      </w:pPr>
      <w:r>
        <w:rPr>
          <w:sz w:val="21"/>
          <w:szCs w:val="21"/>
        </w:rPr>
        <w:t>Add your personal details, conditions, medications, and specific examples of how your conditions affect daily activities. Be honest and specific — don’t downplay things.</w:t>
      </w:r>
    </w:p>
    <w:p w:rsidR="00B41431" w:rsidRDefault="00000000">
      <w:pPr>
        <w:shd w:val="clear" w:color="auto" w:fill="E8F0FE"/>
        <w:spacing w:before="160" w:after="60"/>
      </w:pPr>
      <w:r>
        <w:rPr>
          <w:b/>
          <w:bCs/>
          <w:color w:val="005EB8"/>
        </w:rPr>
        <w:t xml:space="preserve">  Step 2: </w:t>
      </w:r>
      <w:r>
        <w:t>Book a GP appointment</w:t>
      </w:r>
    </w:p>
    <w:p w:rsidR="00B41431" w:rsidRDefault="00000000">
      <w:pPr>
        <w:spacing w:after="120" w:line="276" w:lineRule="auto"/>
      </w:pPr>
      <w:r>
        <w:rPr>
          <w:sz w:val="21"/>
          <w:szCs w:val="21"/>
        </w:rPr>
        <w:t>A longer or double appointment is ideal. Mention when booking that you need a supporting letter for PIP.</w:t>
      </w:r>
    </w:p>
    <w:p w:rsidR="00B41431" w:rsidRDefault="00000000">
      <w:pPr>
        <w:shd w:val="clear" w:color="auto" w:fill="E8F0FE"/>
        <w:spacing w:before="160" w:after="60"/>
      </w:pPr>
      <w:r>
        <w:rPr>
          <w:b/>
          <w:bCs/>
          <w:color w:val="005EB8"/>
        </w:rPr>
        <w:t xml:space="preserve">  Step 3: </w:t>
      </w:r>
      <w:r>
        <w:t>Hand this to your GP</w:t>
      </w:r>
    </w:p>
    <w:p w:rsidR="00B41431" w:rsidRDefault="00000000">
      <w:pPr>
        <w:spacing w:after="120" w:line="276" w:lineRule="auto"/>
      </w:pPr>
      <w:r>
        <w:rPr>
          <w:sz w:val="21"/>
          <w:szCs w:val="21"/>
        </w:rPr>
        <w:t>You might say: “I need a letter describing how my condition affects my daily life for PIP. I’ve filled in a template to help — could you use this as a starting point?”</w:t>
      </w:r>
    </w:p>
    <w:p w:rsidR="00B41431" w:rsidRDefault="00000000">
      <w:pPr>
        <w:shd w:val="clear" w:color="auto" w:fill="E8F0FE"/>
        <w:spacing w:before="160" w:after="60"/>
      </w:pPr>
      <w:r>
        <w:rPr>
          <w:b/>
          <w:bCs/>
          <w:color w:val="005EB8"/>
        </w:rPr>
        <w:t xml:space="preserve">  Step 4: </w:t>
      </w:r>
      <w:r>
        <w:t>Ask for the letter to be sent to you</w:t>
      </w:r>
    </w:p>
    <w:p w:rsidR="00B41431" w:rsidRDefault="00000000">
      <w:pPr>
        <w:spacing w:after="120" w:line="276" w:lineRule="auto"/>
      </w:pPr>
      <w:r>
        <w:rPr>
          <w:sz w:val="21"/>
          <w:szCs w:val="21"/>
        </w:rPr>
        <w:t>Not directly to the DWP. This lets you check it’s helpful before you submit it.</w:t>
      </w:r>
    </w:p>
    <w:p w:rsidR="00B41431" w:rsidRDefault="00000000">
      <w:pPr>
        <w:shd w:val="clear" w:color="auto" w:fill="E8F0FE"/>
        <w:spacing w:before="160" w:after="60"/>
      </w:pPr>
      <w:r>
        <w:rPr>
          <w:b/>
          <w:bCs/>
          <w:color w:val="005EB8"/>
        </w:rPr>
        <w:t xml:space="preserve">  Step 5: </w:t>
      </w:r>
      <w:r>
        <w:t>Be aware of fees</w:t>
      </w:r>
    </w:p>
    <w:p w:rsidR="00B41431" w:rsidRDefault="00000000">
      <w:pPr>
        <w:spacing w:after="120" w:line="276" w:lineRule="auto"/>
      </w:pPr>
      <w:r>
        <w:rPr>
          <w:sz w:val="21"/>
          <w:szCs w:val="21"/>
        </w:rPr>
        <w:t>GPs consider PIP letters to be non-NHS private work, so they’re not obliged to write them and can charge a fee. Expect £25–£100. Ask about fees before booking.</w:t>
      </w:r>
    </w:p>
    <w:p w:rsidR="00B41431" w:rsidRDefault="00000000">
      <w:pPr>
        <w:shd w:val="clear" w:color="auto" w:fill="E8F0FE"/>
        <w:spacing w:before="160" w:after="60"/>
      </w:pPr>
      <w:r>
        <w:rPr>
          <w:b/>
          <w:bCs/>
          <w:color w:val="005EB8"/>
        </w:rPr>
        <w:t xml:space="preserve">  Step 6: </w:t>
      </w:r>
      <w:r>
        <w:t>Don’t delay your PIP form</w:t>
      </w:r>
    </w:p>
    <w:p w:rsidR="00B41431" w:rsidRDefault="00000000">
      <w:pPr>
        <w:spacing w:after="120" w:line="276" w:lineRule="auto"/>
      </w:pPr>
      <w:r>
        <w:rPr>
          <w:sz w:val="21"/>
          <w:szCs w:val="21"/>
        </w:rPr>
        <w:t>If you’re waiting for a GP letter, send your PIP2 form back on time anyway. Include a note saying “Further medical evidence to follow.” Missing the deadline means starting over.</w:t>
      </w:r>
    </w:p>
    <w:p w:rsidR="00B41431" w:rsidRDefault="00000000">
      <w:pPr>
        <w:pBdr>
          <w:bottom w:val="single" w:sz="4" w:space="4" w:color="005EB8"/>
        </w:pBdr>
        <w:spacing w:before="300" w:after="120"/>
      </w:pPr>
      <w:r>
        <w:rPr>
          <w:b/>
          <w:bCs/>
          <w:color w:val="005EB8"/>
          <w:sz w:val="26"/>
          <w:szCs w:val="26"/>
        </w:rPr>
        <w:t>Important Notes</w:t>
      </w:r>
    </w:p>
    <w:p w:rsidR="00B4143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sz w:val="21"/>
          <w:szCs w:val="21"/>
        </w:rPr>
        <w:t>This template is a starting point — your GP may adapt the wording.</w:t>
      </w:r>
    </w:p>
    <w:p w:rsidR="00B4143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sz w:val="21"/>
          <w:szCs w:val="21"/>
        </w:rPr>
        <w:t>The most important thing is that the letter describes HOW your condition affects daily activities, not just WHAT your diagnosis is.</w:t>
      </w:r>
    </w:p>
    <w:p w:rsidR="00B4143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sz w:val="21"/>
          <w:szCs w:val="21"/>
        </w:rPr>
        <w:t>If your GP refuses, you can request your medical records for free under GDPR, or use the NHS App to access your health record.</w:t>
      </w:r>
    </w:p>
    <w:p w:rsidR="00B4143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sz w:val="21"/>
          <w:szCs w:val="21"/>
        </w:rPr>
        <w:t>Other professionals can also write supporting letters — consultants, CPNs, physiotherapists, OTs, or support workers.</w:t>
      </w:r>
    </w:p>
    <w:p w:rsidR="00B41431" w:rsidRDefault="00000000">
      <w:pPr>
        <w:pBdr>
          <w:top w:val="single" w:sz="2" w:space="8" w:color="005EB8"/>
          <w:left w:val="single" w:sz="2" w:space="8" w:color="005EB8"/>
          <w:bottom w:val="single" w:sz="2" w:space="8" w:color="005EB8"/>
          <w:right w:val="single" w:sz="2" w:space="8" w:color="005EB8"/>
        </w:pBdr>
        <w:shd w:val="clear" w:color="auto" w:fill="005EB8"/>
        <w:spacing w:before="300" w:after="100"/>
        <w:jc w:val="center"/>
      </w:pPr>
      <w:r>
        <w:rPr>
          <w:b/>
          <w:bCs/>
          <w:color w:val="FFFFFF"/>
        </w:rPr>
        <w:t>Need help with your mandatory reconsideration or tribunal appeal?</w:t>
      </w:r>
    </w:p>
    <w:p w:rsidR="00B41431" w:rsidRDefault="00000000">
      <w:pPr>
        <w:pBdr>
          <w:left w:val="single" w:sz="2" w:space="8" w:color="005EB8"/>
          <w:bottom w:val="single" w:sz="2" w:space="8" w:color="005EB8"/>
          <w:right w:val="single" w:sz="2" w:space="8" w:color="005EB8"/>
        </w:pBdr>
        <w:shd w:val="clear" w:color="auto" w:fill="005EB8"/>
        <w:jc w:val="center"/>
      </w:pPr>
      <w:r>
        <w:rPr>
          <w:color w:val="FFFFFF"/>
        </w:rPr>
        <w:t xml:space="preserve">Visit </w:t>
      </w:r>
      <w:r>
        <w:rPr>
          <w:b/>
          <w:bCs/>
          <w:color w:val="FFC107"/>
        </w:rPr>
        <w:t>pipappeal.org.uk</w:t>
      </w:r>
      <w:r>
        <w:rPr>
          <w:color w:val="FFFFFF"/>
        </w:rPr>
        <w:t xml:space="preserve"> — Just £49</w:t>
      </w:r>
    </w:p>
    <w:sectPr w:rsidR="00B41431">
      <w:headerReference w:type="default" r:id="rId7"/>
      <w:footerReference w:type="default" r:id="rId8"/>
      <w:pgSz w:w="11906" w:h="16838"/>
      <w:pgMar w:top="180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949" w:rsidRDefault="00592949">
      <w:r>
        <w:separator/>
      </w:r>
    </w:p>
  </w:endnote>
  <w:endnote w:type="continuationSeparator" w:id="0">
    <w:p w:rsidR="00592949" w:rsidRDefault="0059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431" w:rsidRDefault="00000000">
    <w:pPr>
      <w:pBdr>
        <w:top w:val="single" w:sz="2" w:space="4" w:color="B0D0F0"/>
      </w:pBdr>
      <w:tabs>
        <w:tab w:val="right" w:pos="9026"/>
      </w:tabs>
      <w:spacing w:before="60"/>
    </w:pPr>
    <w:r>
      <w:rPr>
        <w:color w:val="666666"/>
        <w:sz w:val="16"/>
        <w:szCs w:val="16"/>
      </w:rPr>
      <w:t xml:space="preserve">Free template from </w:t>
    </w:r>
    <w:r w:rsidRPr="00A7705A">
      <w:rPr>
        <w:b/>
        <w:bCs/>
        <w:color w:val="005EB8"/>
        <w:sz w:val="16"/>
        <w:szCs w:val="16"/>
      </w:rPr>
      <w:t>PIPAppeal.org.uk</w:t>
    </w:r>
    <w:r w:rsidRPr="00A7705A">
      <w:rPr>
        <w:color w:val="666666"/>
        <w:sz w:val="16"/>
        <w:szCs w:val="16"/>
      </w:rPr>
      <w:t xml:space="preserve">  </w:t>
    </w:r>
    <w:r>
      <w:rPr>
        <w:color w:val="666666"/>
        <w:sz w:val="16"/>
        <w:szCs w:val="16"/>
      </w:rPr>
      <w:t xml:space="preserve">|  </w:t>
    </w:r>
    <w:r w:rsidR="00A7705A">
      <w:rPr>
        <w:color w:val="666666"/>
        <w:sz w:val="16"/>
        <w:szCs w:val="16"/>
      </w:rPr>
      <w:t>support</w:t>
    </w:r>
    <w:r>
      <w:rPr>
        <w:color w:val="666666"/>
        <w:sz w:val="16"/>
        <w:szCs w:val="16"/>
      </w:rPr>
      <w:t>@pipappeal.org.uk</w:t>
    </w:r>
    <w:r>
      <w:rPr>
        <w:color w:val="666666"/>
        <w:sz w:val="16"/>
        <w:szCs w:val="16"/>
      </w:rPr>
      <w:tab/>
      <w:t xml:space="preserve">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A7705A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949" w:rsidRDefault="00592949">
      <w:r>
        <w:separator/>
      </w:r>
    </w:p>
  </w:footnote>
  <w:footnote w:type="continuationSeparator" w:id="0">
    <w:p w:rsidR="00592949" w:rsidRDefault="0059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431" w:rsidRDefault="00A7705A">
    <w:pPr>
      <w:spacing w:after="60"/>
    </w:pPr>
    <w:r>
      <w:rPr>
        <w:noProof/>
      </w:rPr>
      <w:drawing>
        <wp:inline distT="0" distB="0" distL="0" distR="0">
          <wp:extent cx="999641" cy="332475"/>
          <wp:effectExtent l="0" t="0" r="3810" b="0"/>
          <wp:docPr id="55646747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6747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291" cy="402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1431" w:rsidRDefault="00B41431">
    <w:pPr>
      <w:pBdr>
        <w:bottom w:val="single" w:sz="4" w:space="4" w:color="005EB8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54BB"/>
    <w:multiLevelType w:val="hybridMultilevel"/>
    <w:tmpl w:val="A17A47B4"/>
    <w:lvl w:ilvl="0" w:tplc="52948EC2">
      <w:start w:val="1"/>
      <w:numFmt w:val="bullet"/>
      <w:lvlText w:val="●"/>
      <w:lvlJc w:val="left"/>
      <w:pPr>
        <w:ind w:left="720" w:hanging="360"/>
      </w:pPr>
    </w:lvl>
    <w:lvl w:ilvl="1" w:tplc="1520D020">
      <w:start w:val="1"/>
      <w:numFmt w:val="bullet"/>
      <w:lvlText w:val="○"/>
      <w:lvlJc w:val="left"/>
      <w:pPr>
        <w:ind w:left="1440" w:hanging="360"/>
      </w:pPr>
    </w:lvl>
    <w:lvl w:ilvl="2" w:tplc="F6C6A622">
      <w:start w:val="1"/>
      <w:numFmt w:val="bullet"/>
      <w:lvlText w:val="■"/>
      <w:lvlJc w:val="left"/>
      <w:pPr>
        <w:ind w:left="2160" w:hanging="360"/>
      </w:pPr>
    </w:lvl>
    <w:lvl w:ilvl="3" w:tplc="CFAA2A12">
      <w:start w:val="1"/>
      <w:numFmt w:val="bullet"/>
      <w:lvlText w:val="●"/>
      <w:lvlJc w:val="left"/>
      <w:pPr>
        <w:ind w:left="2880" w:hanging="360"/>
      </w:pPr>
    </w:lvl>
    <w:lvl w:ilvl="4" w:tplc="7FEAAD04">
      <w:start w:val="1"/>
      <w:numFmt w:val="bullet"/>
      <w:lvlText w:val="○"/>
      <w:lvlJc w:val="left"/>
      <w:pPr>
        <w:ind w:left="3600" w:hanging="360"/>
      </w:pPr>
    </w:lvl>
    <w:lvl w:ilvl="5" w:tplc="24BEFE36">
      <w:start w:val="1"/>
      <w:numFmt w:val="bullet"/>
      <w:lvlText w:val="■"/>
      <w:lvlJc w:val="left"/>
      <w:pPr>
        <w:ind w:left="4320" w:hanging="360"/>
      </w:pPr>
    </w:lvl>
    <w:lvl w:ilvl="6" w:tplc="FC340E3E">
      <w:start w:val="1"/>
      <w:numFmt w:val="bullet"/>
      <w:lvlText w:val="●"/>
      <w:lvlJc w:val="left"/>
      <w:pPr>
        <w:ind w:left="5040" w:hanging="360"/>
      </w:pPr>
    </w:lvl>
    <w:lvl w:ilvl="7" w:tplc="BC88619E">
      <w:start w:val="1"/>
      <w:numFmt w:val="bullet"/>
      <w:lvlText w:val="●"/>
      <w:lvlJc w:val="left"/>
      <w:pPr>
        <w:ind w:left="5760" w:hanging="360"/>
      </w:pPr>
    </w:lvl>
    <w:lvl w:ilvl="8" w:tplc="469AE72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163034A"/>
    <w:multiLevelType w:val="hybridMultilevel"/>
    <w:tmpl w:val="B598F6D6"/>
    <w:lvl w:ilvl="0" w:tplc="34E818A2">
      <w:start w:val="1"/>
      <w:numFmt w:val="bullet"/>
      <w:lvlText w:val="•"/>
      <w:lvlJc w:val="left"/>
      <w:pPr>
        <w:ind w:left="720" w:hanging="360"/>
      </w:pPr>
    </w:lvl>
    <w:lvl w:ilvl="1" w:tplc="6E94BD3E">
      <w:numFmt w:val="decimal"/>
      <w:lvlText w:val=""/>
      <w:lvlJc w:val="left"/>
    </w:lvl>
    <w:lvl w:ilvl="2" w:tplc="7B0274B2">
      <w:numFmt w:val="decimal"/>
      <w:lvlText w:val=""/>
      <w:lvlJc w:val="left"/>
    </w:lvl>
    <w:lvl w:ilvl="3" w:tplc="43661F6A">
      <w:numFmt w:val="decimal"/>
      <w:lvlText w:val=""/>
      <w:lvlJc w:val="left"/>
    </w:lvl>
    <w:lvl w:ilvl="4" w:tplc="8CB8F954">
      <w:numFmt w:val="decimal"/>
      <w:lvlText w:val=""/>
      <w:lvlJc w:val="left"/>
    </w:lvl>
    <w:lvl w:ilvl="5" w:tplc="8D06C3D4">
      <w:numFmt w:val="decimal"/>
      <w:lvlText w:val=""/>
      <w:lvlJc w:val="left"/>
    </w:lvl>
    <w:lvl w:ilvl="6" w:tplc="40E889EC">
      <w:numFmt w:val="decimal"/>
      <w:lvlText w:val=""/>
      <w:lvlJc w:val="left"/>
    </w:lvl>
    <w:lvl w:ilvl="7" w:tplc="9ABA6946">
      <w:numFmt w:val="decimal"/>
      <w:lvlText w:val=""/>
      <w:lvlJc w:val="left"/>
    </w:lvl>
    <w:lvl w:ilvl="8" w:tplc="FEB61A04">
      <w:numFmt w:val="decimal"/>
      <w:lvlText w:val=""/>
      <w:lvlJc w:val="left"/>
    </w:lvl>
  </w:abstractNum>
  <w:abstractNum w:abstractNumId="2" w15:restartNumberingAfterBreak="0">
    <w:nsid w:val="7CC56351"/>
    <w:multiLevelType w:val="hybridMultilevel"/>
    <w:tmpl w:val="C6DC805C"/>
    <w:lvl w:ilvl="0" w:tplc="B8D085B4">
      <w:start w:val="1"/>
      <w:numFmt w:val="decimal"/>
      <w:lvlText w:val="%1."/>
      <w:lvlJc w:val="left"/>
      <w:pPr>
        <w:ind w:left="720" w:hanging="360"/>
      </w:pPr>
    </w:lvl>
    <w:lvl w:ilvl="1" w:tplc="C7BAC252">
      <w:numFmt w:val="decimal"/>
      <w:lvlText w:val=""/>
      <w:lvlJc w:val="left"/>
    </w:lvl>
    <w:lvl w:ilvl="2" w:tplc="5CEA1670">
      <w:numFmt w:val="decimal"/>
      <w:lvlText w:val=""/>
      <w:lvlJc w:val="left"/>
    </w:lvl>
    <w:lvl w:ilvl="3" w:tplc="2DB6284A">
      <w:numFmt w:val="decimal"/>
      <w:lvlText w:val=""/>
      <w:lvlJc w:val="left"/>
    </w:lvl>
    <w:lvl w:ilvl="4" w:tplc="000E898C">
      <w:numFmt w:val="decimal"/>
      <w:lvlText w:val=""/>
      <w:lvlJc w:val="left"/>
    </w:lvl>
    <w:lvl w:ilvl="5" w:tplc="26E464CA">
      <w:numFmt w:val="decimal"/>
      <w:lvlText w:val=""/>
      <w:lvlJc w:val="left"/>
    </w:lvl>
    <w:lvl w:ilvl="6" w:tplc="1FB81914">
      <w:numFmt w:val="decimal"/>
      <w:lvlText w:val=""/>
      <w:lvlJc w:val="left"/>
    </w:lvl>
    <w:lvl w:ilvl="7" w:tplc="8B3AA9BA">
      <w:numFmt w:val="decimal"/>
      <w:lvlText w:val=""/>
      <w:lvlJc w:val="left"/>
    </w:lvl>
    <w:lvl w:ilvl="8" w:tplc="D15C2E36">
      <w:numFmt w:val="decimal"/>
      <w:lvlText w:val=""/>
      <w:lvlJc w:val="left"/>
    </w:lvl>
  </w:abstractNum>
  <w:num w:numId="1" w16cid:durableId="1848594414">
    <w:abstractNumId w:val="0"/>
    <w:lvlOverride w:ilvl="0">
      <w:startOverride w:val="1"/>
    </w:lvlOverride>
  </w:num>
  <w:num w:numId="2" w16cid:durableId="2681226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31"/>
    <w:rsid w:val="00493491"/>
    <w:rsid w:val="00592949"/>
    <w:rsid w:val="00A7705A"/>
    <w:rsid w:val="00B4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EBC41"/>
  <w15:docId w15:val="{AB092626-C2A9-5344-BDB6-A7E88285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60"/>
      <w:outlineLvl w:val="0"/>
    </w:pPr>
    <w:rPr>
      <w:b/>
      <w:bCs/>
      <w:color w:val="005EB8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005EB8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7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05A"/>
  </w:style>
  <w:style w:type="paragraph" w:styleId="Footer">
    <w:name w:val="footer"/>
    <w:basedOn w:val="Normal"/>
    <w:link w:val="FooterChar"/>
    <w:uiPriority w:val="99"/>
    <w:unhideWhenUsed/>
    <w:rsid w:val="00A77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 Dev</cp:lastModifiedBy>
  <cp:revision>2</cp:revision>
  <dcterms:created xsi:type="dcterms:W3CDTF">2026-02-26T21:02:00Z</dcterms:created>
  <dcterms:modified xsi:type="dcterms:W3CDTF">2026-02-26T21:02:00Z</dcterms:modified>
</cp:coreProperties>
</file>